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FCC" w:rsidRDefault="00D35FCC" w:rsidP="00D35FCC">
      <w:pPr>
        <w:tabs>
          <w:tab w:val="left" w:pos="1985"/>
        </w:tabs>
        <w:spacing w:after="0"/>
        <w:ind w:left="284" w:rightChars="100" w:right="200"/>
        <w:rPr>
          <w:rFonts w:ascii="Arial" w:eastAsia="맑은 고딕" w:hAnsi="Arial" w:cs="Arial"/>
          <w:b/>
          <w:bCs/>
          <w:sz w:val="28"/>
          <w:lang w:eastAsia="ko-KR"/>
        </w:rPr>
      </w:pPr>
      <w:r>
        <w:rPr>
          <w:rFonts w:ascii="Arial" w:hAnsi="Arial" w:cs="Arial"/>
          <w:b/>
          <w:bCs/>
          <w:sz w:val="28"/>
        </w:rPr>
        <w:t>3GPP TSG RAN WG1 Meeting #90</w:t>
      </w:r>
      <w:r>
        <w:rPr>
          <w:rFonts w:ascii="Arial" w:hAnsi="Arial" w:cs="Arial"/>
          <w:b/>
          <w:bCs/>
          <w:sz w:val="28"/>
          <w:lang w:eastAsia="ja-JP"/>
        </w:rPr>
        <w:tab/>
        <w:t xml:space="preserve"> </w:t>
      </w:r>
      <w:r>
        <w:rPr>
          <w:rFonts w:ascii="Arial" w:hAnsi="Arial" w:cs="Arial"/>
          <w:b/>
          <w:bCs/>
          <w:sz w:val="28"/>
          <w:lang w:eastAsia="ko-KR"/>
        </w:rPr>
        <w:t xml:space="preserve">     </w:t>
      </w:r>
      <w:r>
        <w:rPr>
          <w:rFonts w:ascii="Arial" w:hAnsi="Arial" w:cs="Arial"/>
          <w:b/>
          <w:bCs/>
          <w:sz w:val="28"/>
          <w:lang w:eastAsia="ko-KR"/>
        </w:rPr>
        <w:tab/>
        <w:t xml:space="preserve"> </w:t>
      </w:r>
      <w:r>
        <w:rPr>
          <w:rFonts w:ascii="Arial" w:hAnsi="Arial" w:cs="Arial"/>
          <w:b/>
          <w:bCs/>
          <w:sz w:val="28"/>
          <w:lang w:eastAsia="ko-KR"/>
        </w:rPr>
        <w:tab/>
      </w:r>
      <w:r w:rsidRPr="00D35FCC">
        <w:rPr>
          <w:rFonts w:ascii="Arial" w:hAnsi="Arial" w:cs="Arial"/>
          <w:b/>
          <w:bCs/>
          <w:sz w:val="28"/>
        </w:rPr>
        <w:t>R1-1713202</w:t>
      </w:r>
    </w:p>
    <w:p w:rsidR="00D35FCC" w:rsidRDefault="00D35FCC" w:rsidP="00D35FCC">
      <w:pPr>
        <w:tabs>
          <w:tab w:val="left" w:pos="1985"/>
        </w:tabs>
        <w:spacing w:after="0"/>
        <w:ind w:left="284" w:rightChars="100" w:right="200"/>
        <w:rPr>
          <w:rFonts w:ascii="Arial" w:hAnsi="Arial" w:cs="Arial"/>
          <w:b/>
          <w:bCs/>
          <w:sz w:val="28"/>
          <w:lang w:eastAsia="ko-KR"/>
        </w:rPr>
      </w:pPr>
      <w:r>
        <w:rPr>
          <w:rFonts w:ascii="Arial" w:hAnsi="Arial" w:cs="Arial"/>
          <w:b/>
          <w:bCs/>
          <w:sz w:val="28"/>
          <w:lang w:val="en-US" w:eastAsia="ja-JP"/>
        </w:rPr>
        <w:t>Prague</w:t>
      </w:r>
      <w:r>
        <w:rPr>
          <w:rFonts w:ascii="Arial" w:hAnsi="Arial" w:cs="Arial"/>
          <w:b/>
          <w:bCs/>
          <w:sz w:val="28"/>
          <w:lang w:val="en-US"/>
        </w:rPr>
        <w:t xml:space="preserve">, </w:t>
      </w:r>
      <w:r>
        <w:rPr>
          <w:rFonts w:ascii="Arial" w:hAnsi="Arial" w:cs="Arial"/>
          <w:b/>
          <w:bCs/>
          <w:sz w:val="28"/>
          <w:lang w:val="en-US" w:eastAsia="ja-JP"/>
        </w:rPr>
        <w:t>Czech Republic</w:t>
      </w:r>
      <w:r>
        <w:rPr>
          <w:rFonts w:ascii="Arial" w:hAnsi="Arial" w:cs="Arial"/>
          <w:b/>
          <w:bCs/>
          <w:sz w:val="28"/>
          <w:lang w:val="en-US"/>
        </w:rPr>
        <w:t xml:space="preserve"> </w:t>
      </w:r>
      <w:r>
        <w:rPr>
          <w:rFonts w:ascii="Arial" w:hAnsi="Arial" w:cs="Arial"/>
          <w:b/>
          <w:bCs/>
          <w:sz w:val="28"/>
          <w:lang w:val="en-US" w:eastAsia="ja-JP"/>
        </w:rPr>
        <w:t>21</w:t>
      </w:r>
      <w:r>
        <w:rPr>
          <w:rFonts w:ascii="Arial" w:hAnsi="Arial" w:cs="Arial"/>
          <w:b/>
          <w:bCs/>
          <w:sz w:val="28"/>
          <w:vertAlign w:val="superscript"/>
          <w:lang w:val="en-US" w:eastAsia="ja-JP"/>
        </w:rPr>
        <w:t>st</w:t>
      </w:r>
      <w:r>
        <w:rPr>
          <w:rFonts w:ascii="Arial" w:hAnsi="Arial" w:cs="Arial"/>
          <w:b/>
          <w:bCs/>
          <w:sz w:val="28"/>
          <w:lang w:val="en-US" w:eastAsia="ja-JP"/>
        </w:rPr>
        <w:t xml:space="preserve"> </w:t>
      </w:r>
      <w:r>
        <w:rPr>
          <w:rFonts w:ascii="Arial" w:hAnsi="Arial" w:cs="Arial"/>
          <w:b/>
          <w:bCs/>
          <w:sz w:val="28"/>
          <w:lang w:val="en-US"/>
        </w:rPr>
        <w:t xml:space="preserve">- </w:t>
      </w:r>
      <w:r>
        <w:rPr>
          <w:rFonts w:ascii="Arial" w:hAnsi="Arial" w:cs="Arial"/>
          <w:b/>
          <w:bCs/>
          <w:sz w:val="28"/>
          <w:lang w:val="en-US" w:eastAsia="ja-JP"/>
        </w:rPr>
        <w:t>25</w:t>
      </w:r>
      <w:r>
        <w:rPr>
          <w:rFonts w:ascii="Arial" w:hAnsi="Arial" w:cs="Arial"/>
          <w:b/>
          <w:bCs/>
          <w:sz w:val="28"/>
          <w:vertAlign w:val="superscript"/>
          <w:lang w:val="en-US"/>
        </w:rPr>
        <w:t>th</w:t>
      </w:r>
      <w:r>
        <w:rPr>
          <w:rFonts w:ascii="Arial" w:hAnsi="Arial" w:cs="Arial"/>
          <w:b/>
          <w:bCs/>
          <w:sz w:val="28"/>
          <w:lang w:val="en-US"/>
        </w:rPr>
        <w:t xml:space="preserve"> </w:t>
      </w:r>
      <w:r>
        <w:rPr>
          <w:rFonts w:ascii="Arial" w:hAnsi="Arial" w:cs="Arial"/>
          <w:b/>
          <w:bCs/>
          <w:sz w:val="28"/>
          <w:lang w:val="en-US" w:eastAsia="ja-JP"/>
        </w:rPr>
        <w:t>August</w:t>
      </w:r>
      <w:r>
        <w:rPr>
          <w:rFonts w:ascii="Arial" w:hAnsi="Arial" w:cs="Arial"/>
          <w:b/>
          <w:bCs/>
          <w:sz w:val="28"/>
          <w:lang w:val="en-US"/>
        </w:rPr>
        <w:t xml:space="preserve"> 201</w:t>
      </w:r>
      <w:r>
        <w:rPr>
          <w:rFonts w:ascii="Arial" w:hAnsi="Arial" w:cs="Arial"/>
          <w:b/>
          <w:bCs/>
          <w:sz w:val="28"/>
          <w:lang w:val="en-US" w:eastAsia="ja-JP"/>
        </w:rPr>
        <w:t>7</w:t>
      </w:r>
    </w:p>
    <w:p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C8273D" w:rsidRPr="00C8273D">
        <w:rPr>
          <w:rFonts w:ascii="Arial" w:eastAsia="맑은 고딕" w:hAnsi="Arial"/>
          <w:sz w:val="24"/>
          <w:lang w:val="en-US" w:eastAsia="ko-KR"/>
        </w:rPr>
        <w:t>6.1.3.4</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9C5FE0" w:rsidRPr="009C5FE0">
        <w:rPr>
          <w:rFonts w:ascii="Arial" w:eastAsiaTheme="minorEastAsia" w:hAnsi="Arial"/>
          <w:sz w:val="24"/>
          <w:lang w:eastAsia="ko-KR"/>
        </w:rPr>
        <w:t>Discussion on dual connectivity with single active UL at a given time</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rsidR="00095BF5"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rsidR="000C542E" w:rsidRPr="000C542E" w:rsidRDefault="000C542E" w:rsidP="000C542E">
      <w:pPr>
        <w:ind w:left="0" w:firstLine="0"/>
        <w:rPr>
          <w:rFonts w:eastAsiaTheme="minorEastAsia"/>
          <w:lang w:val="en-US" w:eastAsia="ko-KR"/>
        </w:rPr>
      </w:pPr>
      <w:r w:rsidRPr="000C542E">
        <w:rPr>
          <w:rFonts w:eastAsiaTheme="minorEastAsia"/>
          <w:lang w:val="en-US" w:eastAsia="ko-KR"/>
        </w:rPr>
        <w:t>In RAN1#</w:t>
      </w:r>
      <w:r w:rsidR="0067111C">
        <w:rPr>
          <w:rFonts w:eastAsiaTheme="minorEastAsia"/>
          <w:lang w:val="en-US" w:eastAsia="ko-KR"/>
        </w:rPr>
        <w:t>NR ad-hoc #2</w:t>
      </w:r>
      <w:r w:rsidRPr="000C542E">
        <w:rPr>
          <w:rFonts w:eastAsiaTheme="minorEastAsia"/>
          <w:lang w:val="en-US" w:eastAsia="ko-KR"/>
        </w:rPr>
        <w:t xml:space="preserve"> [1], the followings are agreed.</w:t>
      </w:r>
    </w:p>
    <w:tbl>
      <w:tblPr>
        <w:tblStyle w:val="a7"/>
        <w:tblW w:w="0" w:type="auto"/>
        <w:tblLook w:val="04A0" w:firstRow="1" w:lastRow="0" w:firstColumn="1" w:lastColumn="0" w:noHBand="0" w:noVBand="1"/>
      </w:tblPr>
      <w:tblGrid>
        <w:gridCol w:w="9628"/>
      </w:tblGrid>
      <w:tr w:rsidR="001F183A" w:rsidTr="001F183A">
        <w:tc>
          <w:tcPr>
            <w:tcW w:w="9628" w:type="dxa"/>
          </w:tcPr>
          <w:p w:rsidR="001F183A" w:rsidRPr="00E330EE" w:rsidRDefault="001F183A" w:rsidP="001F183A">
            <w:pPr>
              <w:ind w:left="0" w:firstLine="0"/>
            </w:pPr>
            <w:r w:rsidRPr="00E330EE">
              <w:rPr>
                <w:highlight w:val="green"/>
              </w:rPr>
              <w:t>Agreements</w:t>
            </w:r>
            <w:r w:rsidRPr="00E330EE">
              <w:t>:</w:t>
            </w:r>
          </w:p>
          <w:p w:rsidR="002E26F7" w:rsidRPr="00577D40" w:rsidRDefault="002E26F7" w:rsidP="002E26F7">
            <w:pPr>
              <w:numPr>
                <w:ilvl w:val="0"/>
                <w:numId w:val="40"/>
              </w:numPr>
              <w:spacing w:before="0" w:after="0" w:line="240" w:lineRule="auto"/>
              <w:jc w:val="left"/>
              <w:rPr>
                <w:lang w:val="en-US"/>
              </w:rPr>
            </w:pPr>
            <w:r w:rsidRPr="00577D40">
              <w:rPr>
                <w:lang w:val="en-US"/>
              </w:rPr>
              <w:t xml:space="preserve">Support the following solution to single UL transmission where NW synchronization between eNodeB and gNodeB is assumed </w:t>
            </w:r>
            <w:r w:rsidRPr="00577D40">
              <w:t>(where there is at least one LTE carrier and at least one NR carrier of a different carrier frequency)</w:t>
            </w:r>
          </w:p>
          <w:p w:rsidR="002E26F7" w:rsidRPr="00577D40" w:rsidRDefault="002E26F7" w:rsidP="002E26F7">
            <w:pPr>
              <w:numPr>
                <w:ilvl w:val="1"/>
                <w:numId w:val="40"/>
              </w:numPr>
              <w:spacing w:before="0" w:after="0" w:line="240" w:lineRule="auto"/>
              <w:jc w:val="left"/>
              <w:rPr>
                <w:lang w:val="en-US"/>
              </w:rPr>
            </w:pPr>
            <w:r w:rsidRPr="00577D40">
              <w:rPr>
                <w:lang w:val="en-US"/>
              </w:rPr>
              <w:t xml:space="preserve">When UE is </w:t>
            </w:r>
            <w:r w:rsidRPr="00577D40">
              <w:t>activated with multiple UL carriers on different frequencies,</w:t>
            </w:r>
            <w:r w:rsidRPr="00577D40">
              <w:rPr>
                <w:lang w:val="en-US"/>
              </w:rPr>
              <w:t xml:space="preserve"> time-switching of LTE UL carrier and NR UL carrier is used</w:t>
            </w:r>
          </w:p>
          <w:p w:rsidR="002E26F7" w:rsidRPr="00577D40" w:rsidRDefault="002E26F7" w:rsidP="002E26F7">
            <w:pPr>
              <w:numPr>
                <w:ilvl w:val="2"/>
                <w:numId w:val="40"/>
              </w:numPr>
              <w:spacing w:before="0" w:after="0" w:line="240" w:lineRule="auto"/>
              <w:jc w:val="left"/>
              <w:rPr>
                <w:lang w:val="en-US"/>
              </w:rPr>
            </w:pPr>
            <w:r w:rsidRPr="00577D40">
              <w:rPr>
                <w:lang w:val="en-US"/>
              </w:rPr>
              <w:t xml:space="preserve">UL transmission timing pattern of LTE carrier and NR carrier is semi-statically shared between eNodeB and gNodeB </w:t>
            </w:r>
          </w:p>
          <w:p w:rsidR="002E26F7" w:rsidRPr="00577D40" w:rsidRDefault="002E26F7" w:rsidP="002E26F7">
            <w:pPr>
              <w:numPr>
                <w:ilvl w:val="2"/>
                <w:numId w:val="40"/>
              </w:numPr>
              <w:spacing w:before="0" w:after="0" w:line="240" w:lineRule="auto"/>
              <w:jc w:val="left"/>
              <w:rPr>
                <w:lang w:val="en-US"/>
              </w:rPr>
            </w:pPr>
            <w:r w:rsidRPr="00577D40">
              <w:rPr>
                <w:lang w:val="en-US"/>
              </w:rPr>
              <w:t>FFS: Signaling to UE of UL transmission timing pattern</w:t>
            </w:r>
          </w:p>
          <w:p w:rsidR="002E26F7" w:rsidRPr="00577D40" w:rsidRDefault="002E26F7" w:rsidP="002E26F7">
            <w:pPr>
              <w:numPr>
                <w:ilvl w:val="1"/>
                <w:numId w:val="40"/>
              </w:numPr>
              <w:spacing w:before="0" w:after="0" w:line="240" w:lineRule="auto"/>
              <w:jc w:val="left"/>
              <w:rPr>
                <w:lang w:val="en-US"/>
              </w:rPr>
            </w:pPr>
            <w:r w:rsidRPr="00577D40">
              <w:rPr>
                <w:lang w:val="en-US"/>
              </w:rPr>
              <w:t>UE simultaneously receives signals/channels from both NR DL carrier and LTE DL carrier</w:t>
            </w:r>
          </w:p>
          <w:p w:rsidR="002E26F7" w:rsidRPr="00577D40" w:rsidRDefault="002E26F7" w:rsidP="002E26F7">
            <w:pPr>
              <w:numPr>
                <w:ilvl w:val="2"/>
                <w:numId w:val="40"/>
              </w:numPr>
              <w:spacing w:before="0" w:after="0" w:line="240" w:lineRule="auto"/>
              <w:jc w:val="left"/>
              <w:rPr>
                <w:lang w:val="en-US"/>
              </w:rPr>
            </w:pPr>
            <w:r w:rsidRPr="00577D40">
              <w:rPr>
                <w:lang w:val="en-US"/>
              </w:rPr>
              <w:t>For scheduling/HARQ timing of LTE FDD carrier, the following timing can be considered, e.g., for LTE:</w:t>
            </w:r>
          </w:p>
          <w:p w:rsidR="002E26F7" w:rsidRPr="00577D40" w:rsidRDefault="002E26F7" w:rsidP="002E26F7">
            <w:pPr>
              <w:numPr>
                <w:ilvl w:val="3"/>
                <w:numId w:val="40"/>
              </w:numPr>
              <w:spacing w:before="0" w:after="0" w:line="240" w:lineRule="auto"/>
              <w:jc w:val="left"/>
              <w:rPr>
                <w:lang w:val="en-US"/>
              </w:rPr>
            </w:pPr>
            <w:r w:rsidRPr="00577D40">
              <w:rPr>
                <w:lang w:val="en-US"/>
              </w:rPr>
              <w:t>DL-reference UL/DL configuration for TDD</w:t>
            </w:r>
          </w:p>
          <w:p w:rsidR="002E26F7" w:rsidRPr="00577D40" w:rsidRDefault="002E26F7" w:rsidP="002E26F7">
            <w:pPr>
              <w:numPr>
                <w:ilvl w:val="3"/>
                <w:numId w:val="40"/>
              </w:numPr>
              <w:spacing w:before="0" w:after="0" w:line="240" w:lineRule="auto"/>
              <w:jc w:val="left"/>
              <w:rPr>
                <w:lang w:val="en-US"/>
              </w:rPr>
            </w:pPr>
            <w:r w:rsidRPr="00577D40">
              <w:rPr>
                <w:lang w:val="en-US"/>
              </w:rPr>
              <w:t>DL-reference UL/DL configuration defined for FDD-SCell in TDD-FDD CA with TDD-PCell</w:t>
            </w:r>
          </w:p>
          <w:p w:rsidR="002E26F7" w:rsidRPr="00577D40" w:rsidRDefault="002E26F7" w:rsidP="002E26F7">
            <w:pPr>
              <w:numPr>
                <w:ilvl w:val="3"/>
                <w:numId w:val="40"/>
              </w:numPr>
              <w:spacing w:before="0" w:after="0" w:line="240" w:lineRule="auto"/>
              <w:jc w:val="left"/>
              <w:rPr>
                <w:lang w:val="en-US"/>
              </w:rPr>
            </w:pPr>
            <w:r w:rsidRPr="00577D40">
              <w:rPr>
                <w:lang w:val="en-US"/>
              </w:rPr>
              <w:t>Up to NW implementation (i.e., no RAN1 spec. impact)</w:t>
            </w:r>
          </w:p>
          <w:p w:rsidR="002E26F7" w:rsidRPr="00577D40" w:rsidRDefault="002E26F7" w:rsidP="002E26F7">
            <w:pPr>
              <w:numPr>
                <w:ilvl w:val="2"/>
                <w:numId w:val="40"/>
              </w:numPr>
              <w:spacing w:before="0" w:after="0" w:line="240" w:lineRule="auto"/>
              <w:jc w:val="left"/>
              <w:rPr>
                <w:lang w:val="en-US"/>
              </w:rPr>
            </w:pPr>
            <w:r w:rsidRPr="00577D40">
              <w:rPr>
                <w:lang w:val="en-US"/>
              </w:rPr>
              <w:t xml:space="preserve">For scheduling/HARQ timing of NR carrier, no special handling would be necessary </w:t>
            </w:r>
          </w:p>
          <w:p w:rsidR="002E26F7" w:rsidRPr="00577D40" w:rsidRDefault="002E26F7" w:rsidP="002E26F7">
            <w:pPr>
              <w:numPr>
                <w:ilvl w:val="1"/>
                <w:numId w:val="40"/>
              </w:numPr>
              <w:spacing w:before="0" w:after="0" w:line="240" w:lineRule="auto"/>
              <w:jc w:val="left"/>
              <w:rPr>
                <w:lang w:val="en-US"/>
              </w:rPr>
            </w:pPr>
            <w:r w:rsidRPr="00577D40">
              <w:rPr>
                <w:lang w:val="en-US"/>
              </w:rPr>
              <w:t>Other solutions are not precluded</w:t>
            </w:r>
          </w:p>
          <w:p w:rsidR="001F183A" w:rsidRDefault="001F183A" w:rsidP="002E26F7">
            <w:pPr>
              <w:numPr>
                <w:ilvl w:val="1"/>
                <w:numId w:val="40"/>
              </w:numPr>
              <w:spacing w:before="0" w:after="0" w:line="240" w:lineRule="auto"/>
              <w:jc w:val="left"/>
              <w:rPr>
                <w:rFonts w:eastAsiaTheme="minorEastAsia"/>
                <w:sz w:val="22"/>
                <w:szCs w:val="22"/>
              </w:rPr>
            </w:pPr>
          </w:p>
        </w:tc>
      </w:tr>
    </w:tbl>
    <w:p w:rsidR="001938B2" w:rsidRPr="00560857" w:rsidRDefault="00374137" w:rsidP="00560857">
      <w:pPr>
        <w:ind w:left="0" w:firstLine="0"/>
        <w:rPr>
          <w:rFonts w:eastAsiaTheme="minorEastAsia"/>
          <w:sz w:val="22"/>
          <w:szCs w:val="22"/>
          <w:lang w:eastAsia="ko-KR"/>
        </w:rPr>
      </w:pPr>
      <w:r>
        <w:rPr>
          <w:rFonts w:eastAsiaTheme="minorEastAsia" w:hint="eastAsia"/>
          <w:sz w:val="22"/>
          <w:szCs w:val="22"/>
          <w:lang w:eastAsia="ko-KR"/>
        </w:rPr>
        <w:t>We discuss</w:t>
      </w:r>
      <w:r w:rsidR="009A3134">
        <w:rPr>
          <w:rFonts w:eastAsiaTheme="minorEastAsia"/>
          <w:sz w:val="22"/>
          <w:szCs w:val="22"/>
          <w:lang w:eastAsia="ko-KR"/>
        </w:rPr>
        <w:t xml:space="preserve"> further on</w:t>
      </w:r>
      <w:r>
        <w:rPr>
          <w:rFonts w:eastAsiaTheme="minorEastAsia" w:hint="eastAsia"/>
          <w:sz w:val="22"/>
          <w:szCs w:val="22"/>
          <w:lang w:eastAsia="ko-KR"/>
        </w:rPr>
        <w:t xml:space="preserve"> dual connectiv</w:t>
      </w:r>
      <w:r>
        <w:rPr>
          <w:rFonts w:eastAsiaTheme="minorEastAsia"/>
          <w:sz w:val="22"/>
          <w:szCs w:val="22"/>
          <w:lang w:eastAsia="ko-KR"/>
        </w:rPr>
        <w:t xml:space="preserve">ity operation with single active UL. </w:t>
      </w:r>
    </w:p>
    <w:p w:rsidR="00FB0997" w:rsidRPr="00E179DD" w:rsidRDefault="00E179DD" w:rsidP="00E179DD">
      <w:pPr>
        <w:pStyle w:val="1"/>
        <w:numPr>
          <w:ilvl w:val="0"/>
          <w:numId w:val="2"/>
        </w:numPr>
        <w:spacing w:after="0"/>
        <w:rPr>
          <w:rFonts w:eastAsiaTheme="minorEastAsia" w:cs="Arial"/>
          <w:b/>
          <w:szCs w:val="28"/>
          <w:lang w:eastAsia="ko-KR"/>
        </w:rPr>
      </w:pPr>
      <w:r>
        <w:rPr>
          <w:rFonts w:eastAsiaTheme="minorEastAsia" w:cs="Arial"/>
          <w:b/>
          <w:szCs w:val="28"/>
          <w:lang w:eastAsia="ko-KR"/>
        </w:rPr>
        <w:t>Discussion</w:t>
      </w:r>
    </w:p>
    <w:p w:rsidR="000C2475" w:rsidRDefault="000C2475" w:rsidP="005E57C0">
      <w:pPr>
        <w:ind w:left="0" w:firstLine="0"/>
        <w:rPr>
          <w:rFonts w:eastAsiaTheme="minorEastAsia"/>
          <w:lang w:eastAsia="ko-KR"/>
        </w:rPr>
      </w:pPr>
      <w:r>
        <w:rPr>
          <w:rFonts w:eastAsiaTheme="minorEastAsia" w:hint="eastAsia"/>
          <w:lang w:eastAsia="ko-KR"/>
        </w:rPr>
        <w:t xml:space="preserve">When </w:t>
      </w:r>
      <w:r>
        <w:rPr>
          <w:rFonts w:eastAsiaTheme="minorEastAsia"/>
          <w:lang w:eastAsia="ko-KR"/>
        </w:rPr>
        <w:t>single active UL is considered for NSA operation, we can consider the following three dual connectivity scenarios</w:t>
      </w:r>
      <w:r w:rsidR="00494F18">
        <w:rPr>
          <w:rFonts w:eastAsiaTheme="minorEastAsia"/>
          <w:lang w:eastAsia="ko-KR"/>
        </w:rPr>
        <w:t xml:space="preserve"> as shown in </w:t>
      </w:r>
      <w:r w:rsidR="00494F18">
        <w:rPr>
          <w:rFonts w:eastAsiaTheme="minorEastAsia"/>
          <w:lang w:eastAsia="ko-KR"/>
        </w:rPr>
        <w:fldChar w:fldCharType="begin"/>
      </w:r>
      <w:r w:rsidR="00494F18">
        <w:rPr>
          <w:rFonts w:eastAsiaTheme="minorEastAsia"/>
          <w:lang w:eastAsia="ko-KR"/>
        </w:rPr>
        <w:instrText xml:space="preserve"> REF _Ref485460301 \h </w:instrText>
      </w:r>
      <w:r w:rsidR="00494F18">
        <w:rPr>
          <w:rFonts w:eastAsiaTheme="minorEastAsia"/>
          <w:lang w:eastAsia="ko-KR"/>
        </w:rPr>
      </w:r>
      <w:r w:rsidR="00494F18">
        <w:rPr>
          <w:rFonts w:eastAsiaTheme="minorEastAsia"/>
          <w:lang w:eastAsia="ko-KR"/>
        </w:rPr>
        <w:fldChar w:fldCharType="separate"/>
      </w:r>
      <w:r w:rsidR="00494F18">
        <w:t xml:space="preserve">Figure </w:t>
      </w:r>
      <w:r w:rsidR="00494F18">
        <w:rPr>
          <w:noProof/>
        </w:rPr>
        <w:t>1</w:t>
      </w:r>
      <w:r w:rsidR="00494F18">
        <w:rPr>
          <w:rFonts w:eastAsiaTheme="minorEastAsia"/>
          <w:lang w:eastAsia="ko-KR"/>
        </w:rPr>
        <w:fldChar w:fldCharType="end"/>
      </w:r>
      <w:r>
        <w:rPr>
          <w:rFonts w:eastAsiaTheme="minorEastAsia"/>
          <w:lang w:eastAsia="ko-KR"/>
        </w:rPr>
        <w:t xml:space="preserve">. </w:t>
      </w:r>
      <w:r w:rsidR="00F14D9D">
        <w:rPr>
          <w:rFonts w:eastAsiaTheme="minorEastAsia"/>
          <w:lang w:eastAsia="ko-KR"/>
        </w:rPr>
        <w:t xml:space="preserve">Given the complexity of a UE, our general preference on scenarios would be Scenario 1 and 3. </w:t>
      </w:r>
      <w:bookmarkStart w:id="3" w:name="_GoBack"/>
      <w:bookmarkEnd w:id="3"/>
    </w:p>
    <w:p w:rsidR="000C2475" w:rsidRDefault="000C2475" w:rsidP="005E57C0">
      <w:pPr>
        <w:ind w:left="0" w:firstLine="0"/>
        <w:rPr>
          <w:rFonts w:eastAsiaTheme="minorEastAsia"/>
          <w:lang w:eastAsia="ko-KR"/>
        </w:rPr>
      </w:pPr>
      <w:r w:rsidRPr="000C2475">
        <w:rPr>
          <w:noProof/>
          <w:lang w:val="en-US" w:eastAsia="ko-KR"/>
        </w:rPr>
        <w:lastRenderedPageBreak/>
        <w:drawing>
          <wp:inline distT="0" distB="0" distL="0" distR="0">
            <wp:extent cx="6120130" cy="185627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856270"/>
                    </a:xfrm>
                    <a:prstGeom prst="rect">
                      <a:avLst/>
                    </a:prstGeom>
                    <a:noFill/>
                    <a:ln>
                      <a:noFill/>
                    </a:ln>
                  </pic:spPr>
                </pic:pic>
              </a:graphicData>
            </a:graphic>
          </wp:inline>
        </w:drawing>
      </w:r>
    </w:p>
    <w:p w:rsidR="000C2475" w:rsidRDefault="000C2475" w:rsidP="000C2475">
      <w:pPr>
        <w:pStyle w:val="af"/>
        <w:jc w:val="center"/>
      </w:pPr>
      <w:bookmarkStart w:id="4" w:name="_Ref485460301"/>
      <w:r>
        <w:t xml:space="preserve">Figure </w:t>
      </w:r>
      <w:r>
        <w:fldChar w:fldCharType="begin"/>
      </w:r>
      <w:r>
        <w:instrText xml:space="preserve"> SEQ Figure \* ARABIC </w:instrText>
      </w:r>
      <w:r>
        <w:fldChar w:fldCharType="separate"/>
      </w:r>
      <w:r w:rsidR="00DC3D5E">
        <w:rPr>
          <w:noProof/>
        </w:rPr>
        <w:t>1</w:t>
      </w:r>
      <w:r>
        <w:fldChar w:fldCharType="end"/>
      </w:r>
      <w:bookmarkEnd w:id="4"/>
      <w:r>
        <w:t>. DC Scenarios for single UL TX</w:t>
      </w:r>
    </w:p>
    <w:p w:rsidR="000C2475" w:rsidRDefault="00975915" w:rsidP="000C2475">
      <w:pPr>
        <w:ind w:left="0" w:firstLine="0"/>
        <w:rPr>
          <w:rFonts w:eastAsiaTheme="minorEastAsia"/>
          <w:lang w:eastAsia="ko-KR"/>
        </w:rPr>
      </w:pPr>
      <w:r>
        <w:rPr>
          <w:rFonts w:eastAsiaTheme="minorEastAsia" w:hint="eastAsia"/>
          <w:lang w:eastAsia="ko-KR"/>
        </w:rPr>
        <w:t>A</w:t>
      </w:r>
      <w:r>
        <w:rPr>
          <w:rFonts w:eastAsiaTheme="minorEastAsia"/>
          <w:lang w:eastAsia="ko-KR"/>
        </w:rPr>
        <w:t>s discussed in our companion contribution [</w:t>
      </w:r>
      <w:r w:rsidR="00374137">
        <w:rPr>
          <w:rFonts w:eastAsiaTheme="minorEastAsia"/>
          <w:lang w:eastAsia="ko-KR"/>
        </w:rPr>
        <w:t>2</w:t>
      </w:r>
      <w:r>
        <w:rPr>
          <w:rFonts w:eastAsiaTheme="minorEastAsia"/>
          <w:lang w:eastAsia="ko-KR"/>
        </w:rPr>
        <w:t xml:space="preserve">], generally we can consider semi-static and dynamic UL resource partitioning. In this contribution, we discuss further details on single active UL operation in different DC scenarios. </w:t>
      </w:r>
    </w:p>
    <w:p w:rsidR="006D0B7A" w:rsidRPr="006D0B7A" w:rsidRDefault="006D0B7A" w:rsidP="000C2475">
      <w:pPr>
        <w:ind w:left="0" w:firstLine="0"/>
        <w:rPr>
          <w:rFonts w:eastAsiaTheme="minorEastAsia"/>
          <w:b/>
          <w:u w:val="single"/>
          <w:lang w:eastAsia="ko-KR"/>
        </w:rPr>
      </w:pPr>
      <w:r w:rsidRPr="006D0B7A">
        <w:rPr>
          <w:rFonts w:eastAsiaTheme="minorEastAsia"/>
          <w:b/>
          <w:u w:val="single"/>
          <w:lang w:eastAsia="ko-KR"/>
        </w:rPr>
        <w:t>Scenario 1 – FDD and TDD DC</w:t>
      </w:r>
    </w:p>
    <w:p w:rsidR="00975915" w:rsidRDefault="00656753" w:rsidP="000C2475">
      <w:pPr>
        <w:ind w:left="0" w:firstLine="0"/>
        <w:rPr>
          <w:rFonts w:eastAsiaTheme="minorEastAsia"/>
          <w:lang w:eastAsia="ko-KR"/>
        </w:rPr>
      </w:pPr>
      <w:r>
        <w:rPr>
          <w:rFonts w:eastAsiaTheme="minorEastAsia"/>
          <w:lang w:eastAsia="ko-KR"/>
        </w:rPr>
        <w:t xml:space="preserve">When NR CG uses TDD operation with DL centric and/or UL centric slot structure with potentially different numerology between two CG, only partial resource in a subframe is necessary for NR UL transmission. If LTE and NR slot/subframe structure is shown in </w:t>
      </w:r>
      <w:r>
        <w:rPr>
          <w:rFonts w:eastAsiaTheme="minorEastAsia"/>
          <w:lang w:eastAsia="ko-KR"/>
        </w:rPr>
        <w:fldChar w:fldCharType="begin"/>
      </w:r>
      <w:r>
        <w:rPr>
          <w:rFonts w:eastAsiaTheme="minorEastAsia"/>
          <w:lang w:eastAsia="ko-KR"/>
        </w:rPr>
        <w:instrText xml:space="preserve"> REF _Ref485403339 \h </w:instrText>
      </w:r>
      <w:r>
        <w:rPr>
          <w:rFonts w:eastAsiaTheme="minorEastAsia"/>
          <w:lang w:eastAsia="ko-KR"/>
        </w:rPr>
      </w:r>
      <w:r>
        <w:rPr>
          <w:rFonts w:eastAsiaTheme="minorEastAsia"/>
          <w:lang w:eastAsia="ko-KR"/>
        </w:rPr>
        <w:fldChar w:fldCharType="separate"/>
      </w:r>
      <w:r>
        <w:t xml:space="preserve">Figure </w:t>
      </w:r>
      <w:r>
        <w:rPr>
          <w:noProof/>
        </w:rPr>
        <w:t>2</w:t>
      </w:r>
      <w:r>
        <w:rPr>
          <w:rFonts w:eastAsiaTheme="minorEastAsia"/>
          <w:lang w:eastAsia="ko-KR"/>
        </w:rPr>
        <w:fldChar w:fldCharType="end"/>
      </w:r>
      <w:r>
        <w:rPr>
          <w:rFonts w:eastAsiaTheme="minorEastAsia"/>
          <w:lang w:eastAsia="ko-KR"/>
        </w:rPr>
        <w:t xml:space="preserve">, to allow UL transmission in slot m, the entire subframe n may not be usable for LTE. </w:t>
      </w:r>
    </w:p>
    <w:p w:rsidR="00656753" w:rsidRDefault="00656753" w:rsidP="000C2475">
      <w:pPr>
        <w:ind w:left="0" w:firstLine="0"/>
        <w:rPr>
          <w:rFonts w:eastAsiaTheme="minorEastAsia"/>
          <w:lang w:eastAsia="ko-KR"/>
        </w:rPr>
      </w:pPr>
      <w:r w:rsidRPr="00656753">
        <w:rPr>
          <w:noProof/>
          <w:lang w:val="en-US" w:eastAsia="ko-KR"/>
        </w:rPr>
        <w:drawing>
          <wp:inline distT="0" distB="0" distL="0" distR="0">
            <wp:extent cx="6120130" cy="1537302"/>
            <wp:effectExtent l="0" t="0" r="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537302"/>
                    </a:xfrm>
                    <a:prstGeom prst="rect">
                      <a:avLst/>
                    </a:prstGeom>
                    <a:noFill/>
                    <a:ln>
                      <a:noFill/>
                    </a:ln>
                  </pic:spPr>
                </pic:pic>
              </a:graphicData>
            </a:graphic>
          </wp:inline>
        </w:drawing>
      </w:r>
    </w:p>
    <w:p w:rsidR="00656753" w:rsidRDefault="00656753" w:rsidP="00EE378B">
      <w:pPr>
        <w:pStyle w:val="af"/>
        <w:jc w:val="center"/>
        <w:rPr>
          <w:rFonts w:eastAsiaTheme="minorEastAsia"/>
          <w:lang w:eastAsia="ko-KR"/>
        </w:rPr>
      </w:pPr>
      <w:bookmarkStart w:id="5" w:name="_Ref485403339"/>
      <w:r>
        <w:t xml:space="preserve">Figure </w:t>
      </w:r>
      <w:r>
        <w:fldChar w:fldCharType="begin"/>
      </w:r>
      <w:r>
        <w:instrText xml:space="preserve"> SEQ Figure \* ARABIC </w:instrText>
      </w:r>
      <w:r>
        <w:fldChar w:fldCharType="separate"/>
      </w:r>
      <w:r w:rsidR="00DC3D5E">
        <w:rPr>
          <w:noProof/>
        </w:rPr>
        <w:t>2</w:t>
      </w:r>
      <w:r>
        <w:fldChar w:fldCharType="end"/>
      </w:r>
      <w:bookmarkEnd w:id="5"/>
      <w:r>
        <w:t>. Illustration of frame structure of LTE and NR</w:t>
      </w:r>
    </w:p>
    <w:p w:rsidR="00975915" w:rsidRDefault="00656753" w:rsidP="000C2475">
      <w:pPr>
        <w:ind w:left="0" w:firstLine="0"/>
        <w:rPr>
          <w:rFonts w:eastAsiaTheme="minorEastAsia"/>
          <w:lang w:eastAsia="ko-KR"/>
        </w:rPr>
      </w:pPr>
      <w:r>
        <w:rPr>
          <w:rFonts w:eastAsiaTheme="minorEastAsia" w:hint="eastAsia"/>
          <w:lang w:eastAsia="ko-KR"/>
        </w:rPr>
        <w:t xml:space="preserve">Particularly, in slot m+4 and m+5, though very small portion of UL is necessary for NR UL, the entire subframe may not be used for LTE UL transmission. </w:t>
      </w:r>
      <w:r>
        <w:rPr>
          <w:rFonts w:eastAsiaTheme="minorEastAsia"/>
          <w:lang w:eastAsia="ko-KR"/>
        </w:rPr>
        <w:t xml:space="preserve">To overcome this issue, one approach is to apply short TTI operation in LTE where short TTI based UL transmission can be still occurred in the subframe which overlaps with NR UL portions. </w:t>
      </w:r>
      <w:r w:rsidR="00435C73">
        <w:rPr>
          <w:rFonts w:eastAsiaTheme="minorEastAsia"/>
          <w:lang w:eastAsia="ko-KR"/>
        </w:rPr>
        <w:t xml:space="preserve">In other words, based on short TTI of LTE, resource partitioning may be achieved instead of subframe-level resource partitioning between NR and LTE. </w:t>
      </w:r>
      <w:r w:rsidR="00494F18">
        <w:rPr>
          <w:rFonts w:eastAsiaTheme="minorEastAsia"/>
          <w:lang w:eastAsia="ko-KR"/>
        </w:rPr>
        <w:fldChar w:fldCharType="begin"/>
      </w:r>
      <w:r w:rsidR="00494F18">
        <w:rPr>
          <w:rFonts w:eastAsiaTheme="minorEastAsia"/>
          <w:lang w:eastAsia="ko-KR"/>
        </w:rPr>
        <w:instrText xml:space="preserve"> REF _Ref485460319 \h </w:instrText>
      </w:r>
      <w:r w:rsidR="00494F18">
        <w:rPr>
          <w:rFonts w:eastAsiaTheme="minorEastAsia"/>
          <w:lang w:eastAsia="ko-KR"/>
        </w:rPr>
      </w:r>
      <w:r w:rsidR="00494F18">
        <w:rPr>
          <w:rFonts w:eastAsiaTheme="minorEastAsia"/>
          <w:lang w:eastAsia="ko-KR"/>
        </w:rPr>
        <w:fldChar w:fldCharType="separate"/>
      </w:r>
      <w:r w:rsidR="00494F18">
        <w:t xml:space="preserve">Figure </w:t>
      </w:r>
      <w:r w:rsidR="00494F18">
        <w:rPr>
          <w:noProof/>
        </w:rPr>
        <w:t>3</w:t>
      </w:r>
      <w:r w:rsidR="00494F18">
        <w:rPr>
          <w:rFonts w:eastAsiaTheme="minorEastAsia"/>
          <w:lang w:eastAsia="ko-KR"/>
        </w:rPr>
        <w:fldChar w:fldCharType="end"/>
      </w:r>
      <w:r w:rsidR="00494F18">
        <w:rPr>
          <w:rFonts w:eastAsiaTheme="minorEastAsia"/>
          <w:lang w:eastAsia="ko-KR"/>
        </w:rPr>
        <w:t xml:space="preserve"> </w:t>
      </w:r>
      <w:r w:rsidR="00435C73">
        <w:rPr>
          <w:rFonts w:eastAsiaTheme="minorEastAsia"/>
          <w:lang w:eastAsia="ko-KR"/>
        </w:rPr>
        <w:t xml:space="preserve">shows an example of LTE/NR UL resource partitioning based on sTTI operation. </w:t>
      </w:r>
    </w:p>
    <w:p w:rsidR="00435C73" w:rsidRDefault="00DC3D5E" w:rsidP="000C2475">
      <w:pPr>
        <w:ind w:left="0" w:firstLine="0"/>
        <w:rPr>
          <w:rFonts w:eastAsiaTheme="minorEastAsia"/>
          <w:lang w:eastAsia="ko-KR"/>
        </w:rPr>
      </w:pPr>
      <w:r w:rsidRPr="00DC3D5E">
        <w:rPr>
          <w:rFonts w:hint="eastAsia"/>
          <w:noProof/>
          <w:lang w:val="en-US" w:eastAsia="ko-KR"/>
        </w:rPr>
        <w:drawing>
          <wp:inline distT="0" distB="0" distL="0" distR="0">
            <wp:extent cx="6120130" cy="1335056"/>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1335056"/>
                    </a:xfrm>
                    <a:prstGeom prst="rect">
                      <a:avLst/>
                    </a:prstGeom>
                    <a:noFill/>
                    <a:ln>
                      <a:noFill/>
                    </a:ln>
                  </pic:spPr>
                </pic:pic>
              </a:graphicData>
            </a:graphic>
          </wp:inline>
        </w:drawing>
      </w:r>
    </w:p>
    <w:p w:rsidR="00DC3D5E" w:rsidRDefault="00DC3D5E" w:rsidP="00EE378B">
      <w:pPr>
        <w:pStyle w:val="af"/>
        <w:jc w:val="center"/>
      </w:pPr>
      <w:bookmarkStart w:id="6" w:name="_Ref485460319"/>
      <w:r>
        <w:lastRenderedPageBreak/>
        <w:t xml:space="preserve">Figure </w:t>
      </w:r>
      <w:r>
        <w:fldChar w:fldCharType="begin"/>
      </w:r>
      <w:r>
        <w:instrText xml:space="preserve"> SEQ Figure \* ARABIC </w:instrText>
      </w:r>
      <w:r>
        <w:fldChar w:fldCharType="separate"/>
      </w:r>
      <w:r>
        <w:rPr>
          <w:noProof/>
        </w:rPr>
        <w:t>3</w:t>
      </w:r>
      <w:r>
        <w:fldChar w:fldCharType="end"/>
      </w:r>
      <w:bookmarkEnd w:id="6"/>
      <w:r>
        <w:t>. Illustration of 2OS sTTI based Resource Partitioning between LTE and NR</w:t>
      </w:r>
    </w:p>
    <w:p w:rsidR="00DC3D5E" w:rsidRDefault="006D0B7A" w:rsidP="00DC3D5E">
      <w:pPr>
        <w:ind w:left="0" w:firstLine="0"/>
        <w:rPr>
          <w:lang w:eastAsia="ja-JP"/>
        </w:rPr>
      </w:pPr>
      <w:r>
        <w:rPr>
          <w:lang w:eastAsia="ja-JP"/>
        </w:rPr>
        <w:t xml:space="preserve">To support this, NR CG needs to inform its intended slot structure such that LTE CG can partition UL resource between CGs. Based on semi-static or dynamic resource sharing based on the partitioned UL resource, UL transmission can be scheduled and performed. </w:t>
      </w:r>
    </w:p>
    <w:p w:rsidR="00C90F62" w:rsidRPr="000C3305" w:rsidRDefault="00C90F62" w:rsidP="00DC3D5E">
      <w:pPr>
        <w:ind w:left="0" w:firstLine="0"/>
        <w:rPr>
          <w:rFonts w:eastAsiaTheme="minorEastAsia"/>
          <w:b/>
          <w:u w:val="single"/>
          <w:lang w:eastAsia="ko-KR"/>
        </w:rPr>
      </w:pPr>
      <w:r w:rsidRPr="00C90F62">
        <w:rPr>
          <w:b/>
          <w:i/>
          <w:lang w:eastAsia="ja-JP"/>
        </w:rPr>
        <w:t>Proposal 1: When TDM between LTE and NR CG is considered, short TTI operation is also utilized if supported. Short TTI based resource partitioning can be used particularly when NR adopts TDD operation with DL/UL centric slots</w:t>
      </w:r>
      <w:r w:rsidRPr="000C3305">
        <w:rPr>
          <w:lang w:eastAsia="ja-JP"/>
        </w:rPr>
        <w:t>.</w:t>
      </w:r>
      <w:r w:rsidR="000C3305">
        <w:rPr>
          <w:lang w:eastAsia="ja-JP"/>
        </w:rPr>
        <w:t xml:space="preserve"> </w:t>
      </w:r>
      <w:r w:rsidRPr="000C3305">
        <w:rPr>
          <w:rFonts w:eastAsiaTheme="minorEastAsia"/>
          <w:b/>
          <w:u w:val="single"/>
          <w:lang w:eastAsia="ko-KR"/>
        </w:rPr>
        <w:t xml:space="preserve"> </w:t>
      </w:r>
    </w:p>
    <w:p w:rsidR="006D0B7A" w:rsidRPr="006D0B7A" w:rsidRDefault="006D0B7A" w:rsidP="006D0B7A">
      <w:pPr>
        <w:ind w:left="0" w:firstLine="0"/>
        <w:rPr>
          <w:rFonts w:eastAsiaTheme="minorEastAsia"/>
          <w:b/>
          <w:u w:val="single"/>
          <w:lang w:eastAsia="ko-KR"/>
        </w:rPr>
      </w:pPr>
      <w:r w:rsidRPr="006D0B7A">
        <w:rPr>
          <w:rFonts w:eastAsiaTheme="minorEastAsia"/>
          <w:b/>
          <w:u w:val="single"/>
          <w:lang w:eastAsia="ko-KR"/>
        </w:rPr>
        <w:t xml:space="preserve">Scenario </w:t>
      </w:r>
      <w:r>
        <w:rPr>
          <w:rFonts w:eastAsiaTheme="minorEastAsia"/>
          <w:b/>
          <w:u w:val="single"/>
          <w:lang w:eastAsia="ko-KR"/>
        </w:rPr>
        <w:t>2</w:t>
      </w:r>
      <w:r w:rsidRPr="006D0B7A">
        <w:rPr>
          <w:rFonts w:eastAsiaTheme="minorEastAsia"/>
          <w:b/>
          <w:u w:val="single"/>
          <w:lang w:eastAsia="ko-KR"/>
        </w:rPr>
        <w:t xml:space="preserve"> </w:t>
      </w:r>
      <w:r>
        <w:rPr>
          <w:rFonts w:eastAsiaTheme="minorEastAsia"/>
          <w:b/>
          <w:u w:val="single"/>
          <w:lang w:eastAsia="ko-KR"/>
        </w:rPr>
        <w:t>– UL sharing via TDM</w:t>
      </w:r>
    </w:p>
    <w:p w:rsidR="006D0B7A" w:rsidRDefault="000C3305" w:rsidP="00DC3D5E">
      <w:pPr>
        <w:ind w:left="0" w:firstLine="0"/>
        <w:rPr>
          <w:rFonts w:eastAsiaTheme="minorEastAsia"/>
          <w:lang w:eastAsia="ko-KR"/>
        </w:rPr>
      </w:pPr>
      <w:r>
        <w:rPr>
          <w:rFonts w:eastAsiaTheme="minorEastAsia" w:hint="eastAsia"/>
          <w:lang w:eastAsia="ko-KR"/>
        </w:rPr>
        <w:t xml:space="preserve">For the second case, as the uplink is shared between LTE and NR, the same numerology for uplink transmission may be considered. </w:t>
      </w:r>
      <w:r>
        <w:rPr>
          <w:rFonts w:eastAsiaTheme="minorEastAsia"/>
          <w:lang w:eastAsia="ko-KR"/>
        </w:rPr>
        <w:t>In this case, resource partitioning at subframe level may be more appropriate. To minimize impact on LTE side, as mentioned in our companion contribution [</w:t>
      </w:r>
      <w:r w:rsidR="00EE378B">
        <w:rPr>
          <w:rFonts w:eastAsiaTheme="minorEastAsia"/>
          <w:lang w:eastAsia="ko-KR"/>
        </w:rPr>
        <w:t>2</w:t>
      </w:r>
      <w:r>
        <w:rPr>
          <w:rFonts w:eastAsiaTheme="minorEastAsia"/>
          <w:lang w:eastAsia="ko-KR"/>
        </w:rPr>
        <w:t xml:space="preserve">], FDD-TDD CA framework can be used in LTE as if TDD PCell and FDD DL only SCell are aggregated. </w:t>
      </w:r>
    </w:p>
    <w:p w:rsidR="000C3305" w:rsidRPr="000C3305" w:rsidRDefault="000C3305" w:rsidP="00DC3D5E">
      <w:pPr>
        <w:ind w:left="0" w:firstLine="0"/>
        <w:rPr>
          <w:rFonts w:eastAsiaTheme="minorEastAsia"/>
          <w:lang w:eastAsia="ko-KR"/>
        </w:rPr>
      </w:pPr>
      <w:r>
        <w:rPr>
          <w:rFonts w:eastAsiaTheme="minorEastAsia"/>
          <w:lang w:eastAsia="ko-KR"/>
        </w:rPr>
        <w:t xml:space="preserve">When TDM is used between LTE and NR UL resources, some considerations on PRACH transmission may be necessary. Not to impact on initial access procedure or RACH procedure, our preference is to allow RACH-related UL transmission can have higher priority over other transmission such that PRACH/Msg3 can be transmitted anytime regardless of resource partitioning. </w:t>
      </w:r>
    </w:p>
    <w:p w:rsidR="00A7076C" w:rsidRDefault="000C3305" w:rsidP="00987D0D">
      <w:pPr>
        <w:ind w:left="0" w:firstLine="0"/>
        <w:rPr>
          <w:b/>
          <w:i/>
          <w:lang w:eastAsia="ja-JP"/>
        </w:rPr>
      </w:pPr>
      <w:r w:rsidRPr="000C3305">
        <w:rPr>
          <w:b/>
          <w:i/>
          <w:lang w:eastAsia="ja-JP"/>
        </w:rPr>
        <w:t xml:space="preserve">Proposal 2: </w:t>
      </w:r>
      <w:r w:rsidRPr="000C3305">
        <w:rPr>
          <w:rFonts w:eastAsia="바탕체"/>
          <w:b/>
          <w:i/>
          <w:lang w:eastAsia="ko-KR"/>
        </w:rPr>
        <w:t>When TDM is used, PRACH/Msg3 can be transmitted in any UL resource regardless of partitioning</w:t>
      </w:r>
      <w:r w:rsidRPr="000C3305">
        <w:rPr>
          <w:b/>
          <w:i/>
          <w:lang w:eastAsia="ja-JP"/>
        </w:rPr>
        <w:t>.</w:t>
      </w:r>
    </w:p>
    <w:p w:rsidR="00F7617D" w:rsidRPr="006D0B7A" w:rsidRDefault="00F7617D" w:rsidP="00F7617D">
      <w:pPr>
        <w:ind w:left="0" w:firstLine="0"/>
        <w:rPr>
          <w:rFonts w:eastAsiaTheme="minorEastAsia"/>
          <w:b/>
          <w:u w:val="single"/>
          <w:lang w:eastAsia="ko-KR"/>
        </w:rPr>
      </w:pPr>
      <w:r w:rsidRPr="006D0B7A">
        <w:rPr>
          <w:rFonts w:eastAsiaTheme="minorEastAsia"/>
          <w:b/>
          <w:u w:val="single"/>
          <w:lang w:eastAsia="ko-KR"/>
        </w:rPr>
        <w:t xml:space="preserve">Scenario </w:t>
      </w:r>
      <w:r>
        <w:rPr>
          <w:rFonts w:eastAsiaTheme="minorEastAsia"/>
          <w:b/>
          <w:u w:val="single"/>
          <w:lang w:eastAsia="ko-KR"/>
        </w:rPr>
        <w:t>2</w:t>
      </w:r>
      <w:r w:rsidRPr="006D0B7A">
        <w:rPr>
          <w:rFonts w:eastAsiaTheme="minorEastAsia"/>
          <w:b/>
          <w:u w:val="single"/>
          <w:lang w:eastAsia="ko-KR"/>
        </w:rPr>
        <w:t xml:space="preserve"> </w:t>
      </w:r>
      <w:r>
        <w:rPr>
          <w:rFonts w:eastAsiaTheme="minorEastAsia"/>
          <w:b/>
          <w:u w:val="single"/>
          <w:lang w:eastAsia="ko-KR"/>
        </w:rPr>
        <w:t>– UL sharing via FDM</w:t>
      </w:r>
    </w:p>
    <w:p w:rsidR="000C3305" w:rsidRDefault="00F7617D" w:rsidP="00987D0D">
      <w:pPr>
        <w:ind w:left="0" w:firstLine="0"/>
        <w:rPr>
          <w:rFonts w:eastAsiaTheme="minorEastAsia"/>
          <w:lang w:eastAsia="ko-KR"/>
        </w:rPr>
      </w:pPr>
      <w:r>
        <w:rPr>
          <w:rFonts w:eastAsiaTheme="minorEastAsia" w:hint="eastAsia"/>
          <w:lang w:eastAsia="ko-KR"/>
        </w:rPr>
        <w:t xml:space="preserve">When FDM is used between LTE and NR carrier, it can be treated as if intra-band contiguous UL CA. </w:t>
      </w:r>
      <w:r>
        <w:rPr>
          <w:rFonts w:eastAsiaTheme="minorEastAsia"/>
          <w:lang w:eastAsia="ko-KR"/>
        </w:rPr>
        <w:t xml:space="preserve">Further restriction and necessary requirements can be investigated by RAN4 if this scenario is recognized as important case. </w:t>
      </w:r>
    </w:p>
    <w:p w:rsidR="00F7617D" w:rsidRPr="006D0B7A" w:rsidRDefault="00F7617D" w:rsidP="00F7617D">
      <w:pPr>
        <w:ind w:left="0" w:firstLine="0"/>
        <w:rPr>
          <w:rFonts w:eastAsiaTheme="minorEastAsia"/>
          <w:b/>
          <w:u w:val="single"/>
          <w:lang w:eastAsia="ko-KR"/>
        </w:rPr>
      </w:pPr>
      <w:r w:rsidRPr="006D0B7A">
        <w:rPr>
          <w:rFonts w:eastAsiaTheme="minorEastAsia"/>
          <w:b/>
          <w:u w:val="single"/>
          <w:lang w:eastAsia="ko-KR"/>
        </w:rPr>
        <w:t xml:space="preserve">Scenario </w:t>
      </w:r>
      <w:r>
        <w:rPr>
          <w:rFonts w:eastAsiaTheme="minorEastAsia"/>
          <w:b/>
          <w:u w:val="single"/>
          <w:lang w:eastAsia="ko-KR"/>
        </w:rPr>
        <w:t>3 – DC with SUL</w:t>
      </w:r>
    </w:p>
    <w:p w:rsidR="00F7617D" w:rsidRDefault="00F7617D" w:rsidP="00987D0D">
      <w:pPr>
        <w:ind w:left="0" w:firstLine="0"/>
        <w:rPr>
          <w:rFonts w:eastAsiaTheme="minorEastAsia"/>
          <w:lang w:eastAsia="ko-KR"/>
        </w:rPr>
      </w:pPr>
      <w:r>
        <w:rPr>
          <w:rFonts w:eastAsiaTheme="minorEastAsia" w:hint="eastAsia"/>
          <w:lang w:eastAsia="ko-KR"/>
        </w:rPr>
        <w:t xml:space="preserve">In terms of resource alignment and HARQ/PUSCH timing, this scenario can be treated similar to Scenario 2 with TDM. </w:t>
      </w:r>
    </w:p>
    <w:p w:rsidR="00F7617D" w:rsidRDefault="00F7617D" w:rsidP="00F7617D">
      <w:pPr>
        <w:pStyle w:val="1"/>
        <w:numPr>
          <w:ilvl w:val="0"/>
          <w:numId w:val="2"/>
        </w:numPr>
        <w:spacing w:after="0"/>
        <w:rPr>
          <w:rFonts w:eastAsiaTheme="minorEastAsia" w:cs="Arial"/>
          <w:b/>
          <w:szCs w:val="28"/>
          <w:lang w:eastAsia="ko-KR"/>
        </w:rPr>
      </w:pPr>
      <w:r>
        <w:rPr>
          <w:rFonts w:eastAsiaTheme="minorEastAsia" w:cs="Arial"/>
          <w:b/>
          <w:szCs w:val="28"/>
          <w:lang w:eastAsia="ko-KR"/>
        </w:rPr>
        <w:t>Single UL transmission with dynamic resource sharing</w:t>
      </w:r>
    </w:p>
    <w:p w:rsidR="00F7617D" w:rsidRDefault="00F7617D" w:rsidP="00F7617D">
      <w:pPr>
        <w:ind w:left="0" w:firstLine="0"/>
        <w:rPr>
          <w:rFonts w:eastAsiaTheme="minorEastAsia"/>
          <w:lang w:eastAsia="ko-KR"/>
        </w:rPr>
      </w:pPr>
      <w:r>
        <w:rPr>
          <w:rFonts w:eastAsiaTheme="minorEastAsia"/>
          <w:lang w:eastAsia="ko-KR"/>
        </w:rPr>
        <w:t xml:space="preserve">Whether UL resource would be partitioned semi-statically or not, a UE may perform UL transmission based on scheduling and configuration. When gNB and eNB are collocated or connected via ideal backhaul, instead of allocating UL resources semi-statically, dynamic resource partitioning can be considered. When dynamic resource sharing is used, there are different approaches for resource utilization. </w:t>
      </w:r>
    </w:p>
    <w:p w:rsidR="00F7617D" w:rsidRDefault="004720E3" w:rsidP="00F7617D">
      <w:pPr>
        <w:pStyle w:val="ad"/>
        <w:numPr>
          <w:ilvl w:val="0"/>
          <w:numId w:val="43"/>
        </w:numPr>
        <w:ind w:leftChars="0"/>
        <w:rPr>
          <w:rFonts w:ascii="Times New Roman" w:eastAsiaTheme="minorEastAsia" w:hAnsi="Times New Roman" w:cs="Times New Roman"/>
        </w:rPr>
      </w:pPr>
      <w:r>
        <w:rPr>
          <w:rFonts w:ascii="Times New Roman" w:eastAsiaTheme="minorEastAsia" w:hAnsi="Times New Roman" w:cs="Times New Roman" w:hint="eastAsia"/>
        </w:rPr>
        <w:t>First scheduled tran</w:t>
      </w:r>
      <w:r w:rsidR="006020D4">
        <w:rPr>
          <w:rFonts w:ascii="Times New Roman" w:eastAsiaTheme="minorEastAsia" w:hAnsi="Times New Roman" w:cs="Times New Roman" w:hint="eastAsia"/>
        </w:rPr>
        <w:t>smission is always prioritized</w:t>
      </w:r>
      <w:r>
        <w:rPr>
          <w:rFonts w:ascii="Times New Roman" w:eastAsiaTheme="minorEastAsia" w:hAnsi="Times New Roman" w:cs="Times New Roman" w:hint="eastAsia"/>
        </w:rPr>
        <w:t xml:space="preserve">: if a UE is scheduled with a UL transmission, it is assumed that no other following scheduling can drop the scheduled transmission. </w:t>
      </w:r>
      <w:r>
        <w:rPr>
          <w:rFonts w:ascii="Times New Roman" w:eastAsiaTheme="minorEastAsia" w:hAnsi="Times New Roman" w:cs="Times New Roman"/>
        </w:rPr>
        <w:t xml:space="preserve">If this approach is used, CG with less processing time cannot take the resource from the other CG regardless of its urgency. </w:t>
      </w:r>
      <w:r w:rsidR="006020D4">
        <w:rPr>
          <w:rFonts w:ascii="Times New Roman" w:eastAsiaTheme="minorEastAsia" w:hAnsi="Times New Roman" w:cs="Times New Roman"/>
        </w:rPr>
        <w:t xml:space="preserve">This priority applies only between channels across CGs not within a CG. </w:t>
      </w:r>
    </w:p>
    <w:p w:rsidR="006C3007" w:rsidRDefault="004720E3" w:rsidP="006C3007">
      <w:pPr>
        <w:pStyle w:val="ad"/>
        <w:numPr>
          <w:ilvl w:val="0"/>
          <w:numId w:val="43"/>
        </w:numPr>
        <w:ind w:leftChars="0"/>
        <w:rPr>
          <w:rFonts w:ascii="Times New Roman" w:eastAsiaTheme="minorEastAsia" w:hAnsi="Times New Roman" w:cs="Times New Roman"/>
        </w:rPr>
      </w:pPr>
      <w:r>
        <w:rPr>
          <w:rFonts w:ascii="Times New Roman" w:eastAsiaTheme="minorEastAsia" w:hAnsi="Times New Roman" w:cs="Times New Roman"/>
        </w:rPr>
        <w:t xml:space="preserve">When collision among different channels occur, the priority is determined based on UCI type and/or CG. </w:t>
      </w:r>
      <w:r w:rsidR="006C3007">
        <w:rPr>
          <w:rFonts w:ascii="Times New Roman" w:eastAsiaTheme="minorEastAsia" w:hAnsi="Times New Roman" w:cs="Times New Roman"/>
        </w:rPr>
        <w:t xml:space="preserve">Lower priority channel can be dropped or stopped or punctured. When this approach is used, on-going transmission </w:t>
      </w:r>
      <w:r w:rsidR="006C3007">
        <w:rPr>
          <w:rFonts w:ascii="Times New Roman" w:eastAsiaTheme="minorEastAsia" w:hAnsi="Times New Roman" w:cs="Times New Roman"/>
        </w:rPr>
        <w:lastRenderedPageBreak/>
        <w:t xml:space="preserve">may not be dropped. </w:t>
      </w:r>
      <w:r w:rsidR="006020D4">
        <w:rPr>
          <w:rFonts w:ascii="Times New Roman" w:eastAsiaTheme="minorEastAsia" w:hAnsi="Times New Roman" w:cs="Times New Roman"/>
        </w:rPr>
        <w:t>This approach may not be efficient when eNB and gNB are co</w:t>
      </w:r>
      <w:r w:rsidR="00FA71D2">
        <w:rPr>
          <w:rFonts w:ascii="Times New Roman" w:eastAsiaTheme="minorEastAsia" w:hAnsi="Times New Roman" w:cs="Times New Roman"/>
        </w:rPr>
        <w:t xml:space="preserve">nnected via non-ideal backhaul as eNB and gNB may not anticipate which one has been selected by the UE. </w:t>
      </w:r>
    </w:p>
    <w:p w:rsidR="006020D4" w:rsidRDefault="006C3007" w:rsidP="006020D4">
      <w:pPr>
        <w:pStyle w:val="ad"/>
        <w:numPr>
          <w:ilvl w:val="0"/>
          <w:numId w:val="43"/>
        </w:numPr>
        <w:ind w:leftChars="0"/>
        <w:rPr>
          <w:rFonts w:ascii="Times New Roman" w:eastAsiaTheme="minorEastAsia" w:hAnsi="Times New Roman" w:cs="Times New Roman"/>
        </w:rPr>
      </w:pPr>
      <w:r>
        <w:rPr>
          <w:rFonts w:ascii="Times New Roman" w:eastAsiaTheme="minorEastAsia" w:hAnsi="Times New Roman" w:cs="Times New Roman"/>
        </w:rPr>
        <w:t xml:space="preserve">Resources can be partitioned between two CGs where the CG has higher priority in the allocated resource. If collision occur, the primary CG’s channel would be prioritized. </w:t>
      </w:r>
      <w:r w:rsidR="006020D4">
        <w:rPr>
          <w:rFonts w:ascii="Times New Roman" w:eastAsiaTheme="minorEastAsia" w:hAnsi="Times New Roman" w:cs="Times New Roman"/>
        </w:rPr>
        <w:t xml:space="preserve">In other words, resources unused primary CG may be reused by second CG on the given UL resource. </w:t>
      </w:r>
      <w:r w:rsidR="00FA71D2">
        <w:rPr>
          <w:rFonts w:ascii="Times New Roman" w:eastAsiaTheme="minorEastAsia" w:hAnsi="Times New Roman" w:cs="Times New Roman"/>
        </w:rPr>
        <w:t xml:space="preserve">This approach can be applied to non-idea backhaul case where at least scheduling on the allocated resources are guaranteed. </w:t>
      </w:r>
    </w:p>
    <w:p w:rsidR="006020D4" w:rsidRDefault="00FA71D2" w:rsidP="006020D4">
      <w:pPr>
        <w:ind w:left="0" w:firstLine="0"/>
        <w:rPr>
          <w:rFonts w:eastAsiaTheme="minorEastAsia"/>
          <w:lang w:eastAsia="ko-KR"/>
        </w:rPr>
      </w:pPr>
      <w:r>
        <w:rPr>
          <w:rFonts w:eastAsiaTheme="minorEastAsia" w:hint="eastAsia"/>
          <w:lang w:eastAsia="ko-KR"/>
        </w:rPr>
        <w:t>G</w:t>
      </w:r>
      <w:r>
        <w:rPr>
          <w:rFonts w:eastAsiaTheme="minorEastAsia"/>
          <w:lang w:eastAsia="ko-KR"/>
        </w:rPr>
        <w:t xml:space="preserve">iven the benefits and potential specification impacts, our preference is to apply semi-static resource partitioning between two CGs where the resource not used by primary CG may be reclaimed to the other CG. </w:t>
      </w:r>
    </w:p>
    <w:p w:rsidR="00FA71D2" w:rsidRDefault="00FA71D2" w:rsidP="00FA71D2">
      <w:pPr>
        <w:ind w:left="0" w:firstLine="0"/>
        <w:rPr>
          <w:b/>
          <w:i/>
          <w:lang w:eastAsia="ja-JP"/>
        </w:rPr>
      </w:pPr>
      <w:r w:rsidRPr="000C3305">
        <w:rPr>
          <w:b/>
          <w:i/>
          <w:lang w:eastAsia="ja-JP"/>
        </w:rPr>
        <w:t xml:space="preserve">Proposal </w:t>
      </w:r>
      <w:r>
        <w:rPr>
          <w:b/>
          <w:i/>
          <w:lang w:eastAsia="ja-JP"/>
        </w:rPr>
        <w:t>3</w:t>
      </w:r>
      <w:r w:rsidRPr="000C3305">
        <w:rPr>
          <w:b/>
          <w:i/>
          <w:lang w:eastAsia="ja-JP"/>
        </w:rPr>
        <w:t xml:space="preserve">: </w:t>
      </w:r>
      <w:r>
        <w:rPr>
          <w:rFonts w:eastAsia="바탕체"/>
          <w:b/>
          <w:i/>
          <w:lang w:eastAsia="ko-KR"/>
        </w:rPr>
        <w:t>A set of UL resources allocated to NR UL can be indicated to UE</w:t>
      </w:r>
      <w:r w:rsidRPr="000C3305">
        <w:rPr>
          <w:b/>
          <w:i/>
          <w:lang w:eastAsia="ja-JP"/>
        </w:rPr>
        <w:t>.</w:t>
      </w:r>
      <w:r>
        <w:rPr>
          <w:b/>
          <w:i/>
          <w:lang w:eastAsia="ja-JP"/>
        </w:rPr>
        <w:t xml:space="preserve"> In other UL resources, a UE assumes LTE UL is prioritized. A CG is defined as the primary CG in a given UL resource if the resource has been assigned to the CG. </w:t>
      </w:r>
    </w:p>
    <w:p w:rsidR="00FA71D2" w:rsidRDefault="00FA71D2" w:rsidP="00FA71D2">
      <w:pPr>
        <w:ind w:left="0" w:firstLine="0"/>
        <w:rPr>
          <w:b/>
          <w:i/>
          <w:lang w:eastAsia="ja-JP"/>
        </w:rPr>
      </w:pPr>
      <w:r>
        <w:rPr>
          <w:b/>
          <w:i/>
          <w:lang w:eastAsia="ja-JP"/>
        </w:rPr>
        <w:t xml:space="preserve">Proposal 4: If two channels are colliding at a given UL resource, channel for primary CG is prioritized. </w:t>
      </w:r>
    </w:p>
    <w:p w:rsidR="00EE378B" w:rsidRDefault="00EE378B" w:rsidP="00FA71D2">
      <w:pPr>
        <w:ind w:left="0" w:firstLine="0"/>
        <w:rPr>
          <w:b/>
          <w:i/>
          <w:lang w:eastAsia="ja-JP"/>
        </w:rPr>
      </w:pPr>
    </w:p>
    <w:p w:rsidR="00ED1F6F" w:rsidRDefault="00ED1F6F" w:rsidP="003A5BEE">
      <w:pPr>
        <w:pStyle w:val="1"/>
        <w:numPr>
          <w:ilvl w:val="0"/>
          <w:numId w:val="2"/>
        </w:numPr>
        <w:rPr>
          <w:rFonts w:eastAsia="바탕"/>
          <w:b/>
          <w:lang w:eastAsia="ko-KR"/>
        </w:rPr>
      </w:pPr>
      <w:r>
        <w:rPr>
          <w:rFonts w:eastAsia="바탕"/>
          <w:b/>
          <w:lang w:eastAsia="ko-KR"/>
        </w:rPr>
        <w:t>Conclusion</w:t>
      </w:r>
    </w:p>
    <w:p w:rsidR="00055840" w:rsidRDefault="00EE378B" w:rsidP="008D5C57">
      <w:pPr>
        <w:ind w:left="0" w:hanging="1"/>
        <w:rPr>
          <w:rFonts w:eastAsia="맑은 고딕"/>
          <w:sz w:val="22"/>
          <w:lang w:eastAsia="ko-KR"/>
        </w:rPr>
      </w:pPr>
      <w:r>
        <w:rPr>
          <w:rFonts w:eastAsia="맑은 고딕" w:hint="eastAsia"/>
          <w:sz w:val="22"/>
          <w:lang w:eastAsia="ko-KR"/>
        </w:rPr>
        <w:t>The followings are proposed in this contribution.</w:t>
      </w:r>
    </w:p>
    <w:p w:rsidR="00EE378B" w:rsidRPr="000C3305" w:rsidRDefault="00EE378B" w:rsidP="00EE378B">
      <w:pPr>
        <w:ind w:left="0" w:firstLine="0"/>
        <w:rPr>
          <w:rFonts w:eastAsiaTheme="minorEastAsia"/>
          <w:b/>
          <w:u w:val="single"/>
          <w:lang w:eastAsia="ko-KR"/>
        </w:rPr>
      </w:pPr>
      <w:r w:rsidRPr="00C90F62">
        <w:rPr>
          <w:b/>
          <w:i/>
          <w:lang w:eastAsia="ja-JP"/>
        </w:rPr>
        <w:t>Proposal 1: When TDM between LTE and NR CG is considered, short TTI operation is also utilized if supported. Short TTI based resource partitioning can be used particularly when NR adopts TDD operation with DL/UL centric slots</w:t>
      </w:r>
      <w:r w:rsidRPr="000C3305">
        <w:rPr>
          <w:lang w:eastAsia="ja-JP"/>
        </w:rPr>
        <w:t>.</w:t>
      </w:r>
      <w:r>
        <w:rPr>
          <w:lang w:eastAsia="ja-JP"/>
        </w:rPr>
        <w:t xml:space="preserve"> </w:t>
      </w:r>
      <w:r w:rsidRPr="000C3305">
        <w:rPr>
          <w:rFonts w:eastAsiaTheme="minorEastAsia"/>
          <w:b/>
          <w:u w:val="single"/>
          <w:lang w:eastAsia="ko-KR"/>
        </w:rPr>
        <w:t xml:space="preserve"> </w:t>
      </w:r>
    </w:p>
    <w:p w:rsidR="00EE378B" w:rsidRDefault="00EE378B" w:rsidP="00EE378B">
      <w:pPr>
        <w:ind w:left="0" w:firstLine="0"/>
        <w:rPr>
          <w:b/>
          <w:i/>
          <w:lang w:eastAsia="ja-JP"/>
        </w:rPr>
      </w:pPr>
      <w:r w:rsidRPr="000C3305">
        <w:rPr>
          <w:b/>
          <w:i/>
          <w:lang w:eastAsia="ja-JP"/>
        </w:rPr>
        <w:t xml:space="preserve">Proposal 2: </w:t>
      </w:r>
      <w:r w:rsidRPr="000C3305">
        <w:rPr>
          <w:rFonts w:eastAsia="바탕체"/>
          <w:b/>
          <w:i/>
          <w:lang w:eastAsia="ko-KR"/>
        </w:rPr>
        <w:t>When TDM is used, PRACH/Msg3 can be transmitted in any UL resource regardless of partitioning</w:t>
      </w:r>
      <w:r w:rsidRPr="000C3305">
        <w:rPr>
          <w:b/>
          <w:i/>
          <w:lang w:eastAsia="ja-JP"/>
        </w:rPr>
        <w:t>.</w:t>
      </w:r>
    </w:p>
    <w:p w:rsidR="00EE378B" w:rsidRDefault="00EE378B" w:rsidP="00EE378B">
      <w:pPr>
        <w:ind w:left="0" w:firstLine="0"/>
        <w:rPr>
          <w:b/>
          <w:i/>
          <w:lang w:eastAsia="ja-JP"/>
        </w:rPr>
      </w:pPr>
      <w:r w:rsidRPr="000C3305">
        <w:rPr>
          <w:b/>
          <w:i/>
          <w:lang w:eastAsia="ja-JP"/>
        </w:rPr>
        <w:t xml:space="preserve">Proposal </w:t>
      </w:r>
      <w:r>
        <w:rPr>
          <w:b/>
          <w:i/>
          <w:lang w:eastAsia="ja-JP"/>
        </w:rPr>
        <w:t>3</w:t>
      </w:r>
      <w:r w:rsidRPr="000C3305">
        <w:rPr>
          <w:b/>
          <w:i/>
          <w:lang w:eastAsia="ja-JP"/>
        </w:rPr>
        <w:t xml:space="preserve">: </w:t>
      </w:r>
      <w:r>
        <w:rPr>
          <w:rFonts w:eastAsia="바탕체"/>
          <w:b/>
          <w:i/>
          <w:lang w:eastAsia="ko-KR"/>
        </w:rPr>
        <w:t>A set of UL resources allocated to NR UL can be indicated to UE</w:t>
      </w:r>
      <w:r w:rsidRPr="000C3305">
        <w:rPr>
          <w:b/>
          <w:i/>
          <w:lang w:eastAsia="ja-JP"/>
        </w:rPr>
        <w:t>.</w:t>
      </w:r>
      <w:r>
        <w:rPr>
          <w:b/>
          <w:i/>
          <w:lang w:eastAsia="ja-JP"/>
        </w:rPr>
        <w:t xml:space="preserve"> In other UL resources, a UE assumes LTE UL is prioritized. A CG is defined as the primary CG in a given UL resource if the resource has been assigned to the CG. </w:t>
      </w:r>
    </w:p>
    <w:p w:rsidR="00EE378B" w:rsidRPr="00DF75DE" w:rsidRDefault="00EE378B" w:rsidP="00DF75DE">
      <w:pPr>
        <w:ind w:left="0" w:firstLine="0"/>
        <w:rPr>
          <w:b/>
          <w:i/>
          <w:lang w:eastAsia="ja-JP"/>
        </w:rPr>
      </w:pPr>
      <w:r>
        <w:rPr>
          <w:b/>
          <w:i/>
          <w:lang w:eastAsia="ja-JP"/>
        </w:rPr>
        <w:t xml:space="preserve">Proposal 4: If two channels are colliding at a given UL resource, channel for primary CG is prioritized. </w:t>
      </w:r>
    </w:p>
    <w:p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rsidR="00374137" w:rsidRPr="00374137" w:rsidRDefault="00B057D6" w:rsidP="002559DE">
      <w:pPr>
        <w:pStyle w:val="References"/>
        <w:ind w:left="567" w:hanging="425"/>
        <w:rPr>
          <w:rFonts w:eastAsia="맑은 고딕"/>
          <w:szCs w:val="22"/>
          <w:lang w:val="en-GB" w:eastAsia="ko-KR"/>
        </w:rPr>
      </w:pPr>
      <w:r w:rsidRPr="00374137">
        <w:rPr>
          <w:szCs w:val="22"/>
          <w:lang w:eastAsia="ko-KR"/>
        </w:rPr>
        <w:t>RAN1 chairman’s notes, RAN1</w:t>
      </w:r>
      <w:r w:rsidR="0067111C">
        <w:rPr>
          <w:rFonts w:eastAsiaTheme="minorEastAsia"/>
          <w:szCs w:val="22"/>
          <w:lang w:eastAsia="ko-KR"/>
        </w:rPr>
        <w:t xml:space="preserve"> NR ad-hoc #2</w:t>
      </w:r>
    </w:p>
    <w:p w:rsidR="00374137" w:rsidRPr="00374137" w:rsidRDefault="009A3134" w:rsidP="009A3134">
      <w:pPr>
        <w:pStyle w:val="References"/>
        <w:tabs>
          <w:tab w:val="clear" w:pos="3762"/>
          <w:tab w:val="num" w:pos="3562"/>
        </w:tabs>
        <w:ind w:leftChars="100" w:left="560" w:rightChars="100" w:right="200"/>
        <w:rPr>
          <w:rFonts w:eastAsia="맑은 고딕"/>
          <w:lang w:val="en-GB" w:eastAsia="ko-KR"/>
        </w:rPr>
      </w:pPr>
      <w:r w:rsidRPr="009A3134">
        <w:rPr>
          <w:szCs w:val="22"/>
          <w:lang w:eastAsia="ko-KR"/>
        </w:rPr>
        <w:t>R1-1713220</w:t>
      </w:r>
      <w:r w:rsidR="00374137" w:rsidRPr="00374137">
        <w:rPr>
          <w:lang w:eastAsia="ko-KR"/>
        </w:rPr>
        <w:t>, “</w:t>
      </w:r>
      <w:r w:rsidRPr="009A3134">
        <w:rPr>
          <w:lang w:eastAsia="ko-KR"/>
        </w:rPr>
        <w:t>Simultaneous transmission and reception between LTE and NR</w:t>
      </w:r>
      <w:r w:rsidR="00374137" w:rsidRPr="00374137">
        <w:rPr>
          <w:lang w:eastAsia="ko-KR"/>
        </w:rPr>
        <w:t>”, LG Electronics</w:t>
      </w:r>
    </w:p>
    <w:p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081" w:rsidRDefault="00061081" w:rsidP="00CB15B0">
      <w:pPr>
        <w:spacing w:before="0" w:after="0" w:line="240" w:lineRule="auto"/>
      </w:pPr>
      <w:r>
        <w:separator/>
      </w:r>
    </w:p>
  </w:endnote>
  <w:endnote w:type="continuationSeparator" w:id="0">
    <w:p w:rsidR="00061081" w:rsidRDefault="0006108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081" w:rsidRDefault="00061081" w:rsidP="00CB15B0">
      <w:pPr>
        <w:spacing w:before="0" w:after="0" w:line="240" w:lineRule="auto"/>
      </w:pPr>
      <w:r>
        <w:separator/>
      </w:r>
    </w:p>
  </w:footnote>
  <w:footnote w:type="continuationSeparator" w:id="0">
    <w:p w:rsidR="00061081" w:rsidRDefault="0006108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9pt;height:9pt" o:bullet="t">
        <v:imagedata r:id="rId1" o:title="art1E0A"/>
      </v:shape>
    </w:pict>
  </w:numPicBullet>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9082E5F"/>
    <w:multiLevelType w:val="hybridMultilevel"/>
    <w:tmpl w:val="4A7268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9302351"/>
    <w:multiLevelType w:val="hybridMultilevel"/>
    <w:tmpl w:val="386AC15C"/>
    <w:lvl w:ilvl="0" w:tplc="AAB69B5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5">
    <w:nsid w:val="1CB50853"/>
    <w:multiLevelType w:val="hybridMultilevel"/>
    <w:tmpl w:val="00E8040A"/>
    <w:lvl w:ilvl="0" w:tplc="689A37E6">
      <w:start w:val="1"/>
      <w:numFmt w:val="bullet"/>
      <w:lvlText w:val="•"/>
      <w:lvlJc w:val="left"/>
      <w:pPr>
        <w:tabs>
          <w:tab w:val="num" w:pos="720"/>
        </w:tabs>
        <w:ind w:left="720" w:hanging="360"/>
      </w:pPr>
      <w:rPr>
        <w:rFonts w:ascii="Arial" w:hAnsi="Arial"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6">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0B030EB"/>
    <w:multiLevelType w:val="hybridMultilevel"/>
    <w:tmpl w:val="17743892"/>
    <w:lvl w:ilvl="0" w:tplc="5C60310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7">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0">
    <w:nsid w:val="3A0F0974"/>
    <w:multiLevelType w:val="hybridMultilevel"/>
    <w:tmpl w:val="92B8432E"/>
    <w:lvl w:ilvl="0" w:tplc="6B029D5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22">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3DBA3620"/>
    <w:multiLevelType w:val="hybridMultilevel"/>
    <w:tmpl w:val="3228997C"/>
    <w:lvl w:ilvl="0" w:tplc="F7503D4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9">
    <w:nsid w:val="50144A79"/>
    <w:multiLevelType w:val="hybridMultilevel"/>
    <w:tmpl w:val="6EE486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nsid w:val="61291C08"/>
    <w:multiLevelType w:val="hybridMultilevel"/>
    <w:tmpl w:val="4220529E"/>
    <w:lvl w:ilvl="0" w:tplc="04090009">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2">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3">
    <w:nsid w:val="6AD06DB9"/>
    <w:multiLevelType w:val="hybridMultilevel"/>
    <w:tmpl w:val="AEFEE47E"/>
    <w:lvl w:ilvl="0" w:tplc="1F1E40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B7078D6"/>
    <w:multiLevelType w:val="hybridMultilevel"/>
    <w:tmpl w:val="A44C945E"/>
    <w:lvl w:ilvl="0" w:tplc="9B209D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7">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9">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0">
    <w:nsid w:val="7BF8246C"/>
    <w:multiLevelType w:val="hybridMultilevel"/>
    <w:tmpl w:val="36945944"/>
    <w:lvl w:ilvl="0" w:tplc="18AE11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5"/>
  </w:num>
  <w:num w:numId="2">
    <w:abstractNumId w:val="35"/>
  </w:num>
  <w:num w:numId="3">
    <w:abstractNumId w:val="0"/>
  </w:num>
  <w:num w:numId="4">
    <w:abstractNumId w:val="21"/>
  </w:num>
  <w:num w:numId="5">
    <w:abstractNumId w:val="11"/>
  </w:num>
  <w:num w:numId="6">
    <w:abstractNumId w:val="9"/>
  </w:num>
  <w:num w:numId="7">
    <w:abstractNumId w:val="37"/>
  </w:num>
  <w:num w:numId="8">
    <w:abstractNumId w:val="27"/>
  </w:num>
  <w:num w:numId="9">
    <w:abstractNumId w:val="17"/>
  </w:num>
  <w:num w:numId="10">
    <w:abstractNumId w:val="24"/>
  </w:num>
  <w:num w:numId="11">
    <w:abstractNumId w:val="42"/>
  </w:num>
  <w:num w:numId="12">
    <w:abstractNumId w:val="25"/>
  </w:num>
  <w:num w:numId="13">
    <w:abstractNumId w:val="15"/>
  </w:num>
  <w:num w:numId="14">
    <w:abstractNumId w:val="16"/>
  </w:num>
  <w:num w:numId="15">
    <w:abstractNumId w:val="38"/>
  </w:num>
  <w:num w:numId="16">
    <w:abstractNumId w:val="13"/>
  </w:num>
  <w:num w:numId="17">
    <w:abstractNumId w:val="6"/>
  </w:num>
  <w:num w:numId="18">
    <w:abstractNumId w:val="14"/>
  </w:num>
  <w:num w:numId="19">
    <w:abstractNumId w:val="22"/>
  </w:num>
  <w:num w:numId="20">
    <w:abstractNumId w:val="39"/>
  </w:num>
  <w:num w:numId="21">
    <w:abstractNumId w:val="28"/>
  </w:num>
  <w:num w:numId="22">
    <w:abstractNumId w:val="1"/>
  </w:num>
  <w:num w:numId="23">
    <w:abstractNumId w:val="30"/>
  </w:num>
  <w:num w:numId="24">
    <w:abstractNumId w:val="18"/>
  </w:num>
  <w:num w:numId="25">
    <w:abstractNumId w:val="19"/>
  </w:num>
  <w:num w:numId="26">
    <w:abstractNumId w:val="4"/>
  </w:num>
  <w:num w:numId="27">
    <w:abstractNumId w:val="10"/>
  </w:num>
  <w:num w:numId="28">
    <w:abstractNumId w:val="41"/>
  </w:num>
  <w:num w:numId="29">
    <w:abstractNumId w:val="7"/>
  </w:num>
  <w:num w:numId="30">
    <w:abstractNumId w:val="26"/>
  </w:num>
  <w:num w:numId="31">
    <w:abstractNumId w:val="23"/>
  </w:num>
  <w:num w:numId="32">
    <w:abstractNumId w:val="12"/>
  </w:num>
  <w:num w:numId="33">
    <w:abstractNumId w:val="2"/>
  </w:num>
  <w:num w:numId="34">
    <w:abstractNumId w:val="3"/>
  </w:num>
  <w:num w:numId="35">
    <w:abstractNumId w:val="8"/>
  </w:num>
  <w:num w:numId="36">
    <w:abstractNumId w:val="20"/>
  </w:num>
  <w:num w:numId="37">
    <w:abstractNumId w:val="33"/>
  </w:num>
  <w:num w:numId="38">
    <w:abstractNumId w:val="29"/>
  </w:num>
  <w:num w:numId="39">
    <w:abstractNumId w:val="31"/>
  </w:num>
  <w:num w:numId="40">
    <w:abstractNumId w:val="32"/>
  </w:num>
  <w:num w:numId="41">
    <w:abstractNumId w:val="36"/>
  </w:num>
  <w:num w:numId="42">
    <w:abstractNumId w:val="40"/>
  </w:num>
  <w:num w:numId="43">
    <w:abstractNumId w:val="34"/>
  </w:num>
  <w:num w:numId="4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34C3"/>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C87"/>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19F"/>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840"/>
    <w:rsid w:val="00055BAB"/>
    <w:rsid w:val="00055C7F"/>
    <w:rsid w:val="00056224"/>
    <w:rsid w:val="00056BCF"/>
    <w:rsid w:val="0005719A"/>
    <w:rsid w:val="0005726F"/>
    <w:rsid w:val="00057F07"/>
    <w:rsid w:val="000602BA"/>
    <w:rsid w:val="00060510"/>
    <w:rsid w:val="00060B4F"/>
    <w:rsid w:val="00060F15"/>
    <w:rsid w:val="00061081"/>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75"/>
    <w:rsid w:val="000C2482"/>
    <w:rsid w:val="000C29D9"/>
    <w:rsid w:val="000C302B"/>
    <w:rsid w:val="000C3305"/>
    <w:rsid w:val="000C336C"/>
    <w:rsid w:val="000C355F"/>
    <w:rsid w:val="000C3725"/>
    <w:rsid w:val="000C3820"/>
    <w:rsid w:val="000C3933"/>
    <w:rsid w:val="000C3C93"/>
    <w:rsid w:val="000C3F44"/>
    <w:rsid w:val="000C4C0D"/>
    <w:rsid w:val="000C4D08"/>
    <w:rsid w:val="000C5350"/>
    <w:rsid w:val="000C542E"/>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8D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8EE"/>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CFD"/>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5E08"/>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37E"/>
    <w:rsid w:val="001C2A2D"/>
    <w:rsid w:val="001C2C7F"/>
    <w:rsid w:val="001C2F4F"/>
    <w:rsid w:val="001C3236"/>
    <w:rsid w:val="001C3FBB"/>
    <w:rsid w:val="001C4160"/>
    <w:rsid w:val="001C501A"/>
    <w:rsid w:val="001C52B1"/>
    <w:rsid w:val="001C57FB"/>
    <w:rsid w:val="001C5CF4"/>
    <w:rsid w:val="001C5D14"/>
    <w:rsid w:val="001C710B"/>
    <w:rsid w:val="001C72D2"/>
    <w:rsid w:val="001C72EC"/>
    <w:rsid w:val="001C73B6"/>
    <w:rsid w:val="001C795D"/>
    <w:rsid w:val="001D0A65"/>
    <w:rsid w:val="001D0B5D"/>
    <w:rsid w:val="001D0CF0"/>
    <w:rsid w:val="001D1524"/>
    <w:rsid w:val="001D184E"/>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83A"/>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8EE"/>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33A2"/>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B1"/>
    <w:rsid w:val="002458CF"/>
    <w:rsid w:val="00245B68"/>
    <w:rsid w:val="00245CBE"/>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489"/>
    <w:rsid w:val="00257AE5"/>
    <w:rsid w:val="00257FF1"/>
    <w:rsid w:val="00260561"/>
    <w:rsid w:val="00260599"/>
    <w:rsid w:val="00260DDE"/>
    <w:rsid w:val="0026111D"/>
    <w:rsid w:val="0026227D"/>
    <w:rsid w:val="00264C41"/>
    <w:rsid w:val="00264FDE"/>
    <w:rsid w:val="0026527F"/>
    <w:rsid w:val="0026532B"/>
    <w:rsid w:val="00265E21"/>
    <w:rsid w:val="00265E39"/>
    <w:rsid w:val="00266C95"/>
    <w:rsid w:val="00266D10"/>
    <w:rsid w:val="00266E03"/>
    <w:rsid w:val="00267611"/>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73E"/>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297"/>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26F7"/>
    <w:rsid w:val="002E3296"/>
    <w:rsid w:val="002E3AE2"/>
    <w:rsid w:val="002E421E"/>
    <w:rsid w:val="002E5209"/>
    <w:rsid w:val="002E58AC"/>
    <w:rsid w:val="002E5918"/>
    <w:rsid w:val="002E6369"/>
    <w:rsid w:val="002E6479"/>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0BDD"/>
    <w:rsid w:val="003711B7"/>
    <w:rsid w:val="00371CC6"/>
    <w:rsid w:val="00372141"/>
    <w:rsid w:val="00372217"/>
    <w:rsid w:val="003739AB"/>
    <w:rsid w:val="00373D9D"/>
    <w:rsid w:val="00373E9D"/>
    <w:rsid w:val="00374137"/>
    <w:rsid w:val="00374785"/>
    <w:rsid w:val="003749A5"/>
    <w:rsid w:val="00374BEC"/>
    <w:rsid w:val="003751B0"/>
    <w:rsid w:val="00375270"/>
    <w:rsid w:val="003755CF"/>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25D"/>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8E1"/>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DC9"/>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694"/>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C73"/>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557"/>
    <w:rsid w:val="00466DDC"/>
    <w:rsid w:val="00466E66"/>
    <w:rsid w:val="00467150"/>
    <w:rsid w:val="004677A2"/>
    <w:rsid w:val="0046786B"/>
    <w:rsid w:val="004704D4"/>
    <w:rsid w:val="00470D19"/>
    <w:rsid w:val="00471271"/>
    <w:rsid w:val="00471716"/>
    <w:rsid w:val="004718C9"/>
    <w:rsid w:val="004720C6"/>
    <w:rsid w:val="004720E3"/>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4F18"/>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2C02"/>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00D"/>
    <w:rsid w:val="00566407"/>
    <w:rsid w:val="005664EE"/>
    <w:rsid w:val="005676BC"/>
    <w:rsid w:val="00567C57"/>
    <w:rsid w:val="0057098D"/>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7C0"/>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0D4"/>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53"/>
    <w:rsid w:val="00656786"/>
    <w:rsid w:val="0065740C"/>
    <w:rsid w:val="00657DCF"/>
    <w:rsid w:val="00660204"/>
    <w:rsid w:val="006602E3"/>
    <w:rsid w:val="00660597"/>
    <w:rsid w:val="006614A2"/>
    <w:rsid w:val="006622D2"/>
    <w:rsid w:val="0066395B"/>
    <w:rsid w:val="00663F87"/>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11C"/>
    <w:rsid w:val="00672B19"/>
    <w:rsid w:val="00672B53"/>
    <w:rsid w:val="00672F34"/>
    <w:rsid w:val="006731A2"/>
    <w:rsid w:val="00673307"/>
    <w:rsid w:val="00673BBB"/>
    <w:rsid w:val="00673C13"/>
    <w:rsid w:val="0067432E"/>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507"/>
    <w:rsid w:val="006A0A33"/>
    <w:rsid w:val="006A10C2"/>
    <w:rsid w:val="006A10E6"/>
    <w:rsid w:val="006A1887"/>
    <w:rsid w:val="006A2574"/>
    <w:rsid w:val="006A28A0"/>
    <w:rsid w:val="006A2B47"/>
    <w:rsid w:val="006A3A51"/>
    <w:rsid w:val="006A4132"/>
    <w:rsid w:val="006A4304"/>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C0163"/>
    <w:rsid w:val="006C03A1"/>
    <w:rsid w:val="006C050A"/>
    <w:rsid w:val="006C0D99"/>
    <w:rsid w:val="006C0F4B"/>
    <w:rsid w:val="006C1393"/>
    <w:rsid w:val="006C1CC6"/>
    <w:rsid w:val="006C2032"/>
    <w:rsid w:val="006C2677"/>
    <w:rsid w:val="006C3007"/>
    <w:rsid w:val="006C3822"/>
    <w:rsid w:val="006C388B"/>
    <w:rsid w:val="006C3B34"/>
    <w:rsid w:val="006C3DCE"/>
    <w:rsid w:val="006C3E8F"/>
    <w:rsid w:val="006C3FB7"/>
    <w:rsid w:val="006C43EA"/>
    <w:rsid w:val="006C5E40"/>
    <w:rsid w:val="006C6263"/>
    <w:rsid w:val="006C65FB"/>
    <w:rsid w:val="006C67B2"/>
    <w:rsid w:val="006C6A9C"/>
    <w:rsid w:val="006C6D19"/>
    <w:rsid w:val="006C6D76"/>
    <w:rsid w:val="006C7A26"/>
    <w:rsid w:val="006C7C05"/>
    <w:rsid w:val="006D0759"/>
    <w:rsid w:val="006D0B7A"/>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87DED"/>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091A"/>
    <w:rsid w:val="008116BC"/>
    <w:rsid w:val="008116E3"/>
    <w:rsid w:val="00811A2D"/>
    <w:rsid w:val="00811E89"/>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73"/>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22E0"/>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57"/>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4A10"/>
    <w:rsid w:val="008E5161"/>
    <w:rsid w:val="008E589A"/>
    <w:rsid w:val="008E6057"/>
    <w:rsid w:val="008E60CD"/>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17F70"/>
    <w:rsid w:val="0092013C"/>
    <w:rsid w:val="00920287"/>
    <w:rsid w:val="00920910"/>
    <w:rsid w:val="0092179D"/>
    <w:rsid w:val="009217A5"/>
    <w:rsid w:val="00921B08"/>
    <w:rsid w:val="00921C47"/>
    <w:rsid w:val="009220BC"/>
    <w:rsid w:val="00922C4F"/>
    <w:rsid w:val="009241B9"/>
    <w:rsid w:val="0092421C"/>
    <w:rsid w:val="009243C1"/>
    <w:rsid w:val="009243CC"/>
    <w:rsid w:val="009245AB"/>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915"/>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186"/>
    <w:rsid w:val="009876E6"/>
    <w:rsid w:val="00987874"/>
    <w:rsid w:val="00987D0D"/>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134"/>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E0"/>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668"/>
    <w:rsid w:val="00A4680A"/>
    <w:rsid w:val="00A46AC4"/>
    <w:rsid w:val="00A46CDF"/>
    <w:rsid w:val="00A46FE5"/>
    <w:rsid w:val="00A47438"/>
    <w:rsid w:val="00A475A3"/>
    <w:rsid w:val="00A5037A"/>
    <w:rsid w:val="00A50505"/>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76C"/>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079"/>
    <w:rsid w:val="00A94373"/>
    <w:rsid w:val="00A9594A"/>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2D1"/>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B30"/>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5A98"/>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6766"/>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CEC"/>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26"/>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3D"/>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0F62"/>
    <w:rsid w:val="00C91674"/>
    <w:rsid w:val="00C924BE"/>
    <w:rsid w:val="00C932BF"/>
    <w:rsid w:val="00C93B6B"/>
    <w:rsid w:val="00C94221"/>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E38"/>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5FCC"/>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5E86"/>
    <w:rsid w:val="00D46D36"/>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677F6"/>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77D3B"/>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3D5E"/>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5DE"/>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179DD"/>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6C1E"/>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78B"/>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D9D"/>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7D"/>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1D2"/>
    <w:rsid w:val="00FA79E0"/>
    <w:rsid w:val="00FB0997"/>
    <w:rsid w:val="00FB0CDB"/>
    <w:rsid w:val="00FB0DD6"/>
    <w:rsid w:val="00FB0E62"/>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48F13D-4B35-48B1-AB46-1DF1A1C1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1B83A0-8037-4010-AA67-86981321B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1197</Words>
  <Characters>6824</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이윤정/수석연구원/차세대표준(연)ACS팀(yunjung.yi@lge.com)</cp:lastModifiedBy>
  <cp:revision>8</cp:revision>
  <cp:lastPrinted>2017-06-13T10:43:00Z</cp:lastPrinted>
  <dcterms:created xsi:type="dcterms:W3CDTF">2017-08-11T16:34:00Z</dcterms:created>
  <dcterms:modified xsi:type="dcterms:W3CDTF">2017-08-11T16:41:00Z</dcterms:modified>
</cp:coreProperties>
</file>